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DC" w:rsidRDefault="00F425DC" w:rsidP="00F425DC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5C209334" wp14:editId="68BC15B1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DC" w:rsidRDefault="00F425DC" w:rsidP="004A2FEA">
      <w:pPr>
        <w:spacing w:after="0" w:line="240" w:lineRule="auto"/>
        <w:rPr>
          <w:rStyle w:val="subheading1"/>
          <w:color w:val="auto"/>
        </w:rPr>
      </w:pPr>
      <w:proofErr w:type="gramStart"/>
      <w:r w:rsidRPr="004A2FEA">
        <w:rPr>
          <w:rStyle w:val="heading10"/>
          <w:color w:val="auto"/>
          <w:sz w:val="48"/>
          <w:szCs w:val="48"/>
        </w:rPr>
        <w:t>#6 Errors &amp; Omissions and Fidelity Coverage</w:t>
      </w:r>
      <w:r>
        <w:br/>
      </w:r>
      <w:r w:rsidRPr="00F425DC">
        <w:rPr>
          <w:rStyle w:val="subheading1"/>
          <w:color w:val="auto"/>
        </w:rPr>
        <w:t>Maintain appropriate professional liability insurance and fidelity coverage.</w:t>
      </w:r>
      <w:proofErr w:type="gramEnd"/>
    </w:p>
    <w:p w:rsidR="00F425DC" w:rsidRDefault="00F425DC" w:rsidP="00F425DC">
      <w:pPr>
        <w:spacing w:after="0" w:line="240" w:lineRule="auto"/>
        <w:rPr>
          <w:rStyle w:val="subheading1"/>
          <w:color w:val="auto"/>
        </w:rPr>
      </w:pPr>
    </w:p>
    <w:tbl>
      <w:tblPr>
        <w:tblStyle w:val="TableGrid"/>
        <w:tblW w:w="11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3"/>
        <w:gridCol w:w="271"/>
        <w:gridCol w:w="5152"/>
      </w:tblGrid>
      <w:tr w:rsidR="00194E32" w:rsidRPr="00FF3588" w:rsidTr="00F30EFC">
        <w:trPr>
          <w:trHeight w:val="827"/>
        </w:trPr>
        <w:tc>
          <w:tcPr>
            <w:tcW w:w="11136" w:type="dxa"/>
            <w:gridSpan w:val="3"/>
            <w:vAlign w:val="center"/>
          </w:tcPr>
          <w:p w:rsidR="00194E32" w:rsidRPr="00162485" w:rsidRDefault="00194E32" w:rsidP="00F30EFC">
            <w:pPr>
              <w:pStyle w:val="Heading1"/>
              <w:spacing w:before="0" w:beforeAutospacing="0" w:after="0" w:afterAutospacing="0"/>
              <w:outlineLvl w:val="0"/>
            </w:pPr>
            <w:r w:rsidRPr="00162485">
              <w:t>Purpose</w:t>
            </w:r>
          </w:p>
          <w:p w:rsidR="00194E32" w:rsidRPr="00FF3588" w:rsidRDefault="00194E32" w:rsidP="00F30EFC">
            <w:pPr>
              <w:jc w:val="both"/>
              <w:rPr>
                <w:rFonts w:cs="Segoe UI"/>
                <w:color w:val="002B5C"/>
                <w:szCs w:val="20"/>
              </w:rPr>
            </w:pPr>
            <w:r w:rsidRPr="00671E6A">
              <w:rPr>
                <w:rFonts w:cs="Segoe UI"/>
                <w:szCs w:val="20"/>
              </w:rPr>
              <w:t xml:space="preserve">Appropriate levels of professional liability (errors and omissions insurance) ensure that </w:t>
            </w:r>
            <w:r>
              <w:rPr>
                <w:rFonts w:cs="Segoe UI"/>
                <w:szCs w:val="20"/>
              </w:rPr>
              <w:t>attorneys</w:t>
            </w:r>
            <w:r w:rsidRPr="00671E6A">
              <w:rPr>
                <w:rFonts w:cs="Segoe UI"/>
                <w:szCs w:val="20"/>
              </w:rPr>
              <w:t xml:space="preserve"> have the financial capacity to stand behind their professional services. In addition, </w:t>
            </w:r>
            <w:r>
              <w:rPr>
                <w:rFonts w:cs="Segoe UI"/>
                <w:szCs w:val="20"/>
              </w:rPr>
              <w:t>lenders</w:t>
            </w:r>
            <w:r w:rsidRPr="00671E6A">
              <w:rPr>
                <w:rFonts w:cs="Segoe UI"/>
                <w:szCs w:val="20"/>
              </w:rPr>
              <w:t xml:space="preserve"> may require a </w:t>
            </w:r>
            <w:r>
              <w:rPr>
                <w:rFonts w:cs="Segoe UI"/>
                <w:szCs w:val="20"/>
              </w:rPr>
              <w:t>law firm</w:t>
            </w:r>
            <w:r w:rsidRPr="00671E6A">
              <w:rPr>
                <w:rFonts w:cs="Segoe UI"/>
                <w:szCs w:val="20"/>
              </w:rPr>
              <w:t xml:space="preserve"> to maintain fidelity bond and surety bond policies with prescribed minimum amounts of coverage.</w:t>
            </w:r>
          </w:p>
        </w:tc>
      </w:tr>
      <w:tr w:rsidR="00194E32" w:rsidRPr="00792F0F" w:rsidTr="00F30EFC">
        <w:trPr>
          <w:trHeight w:val="67"/>
        </w:trPr>
        <w:tc>
          <w:tcPr>
            <w:tcW w:w="5713" w:type="dxa"/>
            <w:vMerge w:val="restart"/>
          </w:tcPr>
          <w:p w:rsidR="00194E32" w:rsidRDefault="00194E32" w:rsidP="00F30EFC">
            <w:pPr>
              <w:pStyle w:val="Heading1"/>
              <w:spacing w:before="0" w:beforeAutospacing="0" w:after="0" w:afterAutospacing="0"/>
              <w:outlineLvl w:val="0"/>
            </w:pPr>
            <w:r>
              <w:t>What You Should Know</w:t>
            </w:r>
          </w:p>
          <w:p w:rsidR="00194E32" w:rsidRPr="00AE6878" w:rsidRDefault="00194E32" w:rsidP="00F30EFC">
            <w:pPr>
              <w:pStyle w:val="Heading1"/>
              <w:spacing w:before="0" w:beforeAutospacing="0" w:after="0" w:afterAutospacing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AE6878">
              <w:rPr>
                <w:rFonts w:ascii="Segoe UI" w:hAnsi="Segoe UI" w:cs="Segoe UI"/>
                <w:b w:val="0"/>
                <w:sz w:val="18"/>
                <w:szCs w:val="18"/>
              </w:rPr>
              <w:t>Malpractice insurance provides coverage for the attorney in the event of negligence in performing their professional duties.</w:t>
            </w:r>
          </w:p>
          <w:p w:rsidR="00194E32" w:rsidRPr="00AE6878" w:rsidRDefault="00194E32" w:rsidP="00F30EFC">
            <w:pPr>
              <w:pStyle w:val="Heading1"/>
              <w:spacing w:before="0" w:beforeAutospacing="0" w:after="0" w:afterAutospacing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AE6878">
              <w:rPr>
                <w:rFonts w:ascii="Segoe UI" w:hAnsi="Segoe UI" w:cs="Segoe UI"/>
                <w:b w:val="0"/>
                <w:sz w:val="18"/>
                <w:szCs w:val="18"/>
              </w:rPr>
              <w:t>Fidelity Policy may be desirable.  Consider:</w:t>
            </w:r>
          </w:p>
          <w:p w:rsidR="00194E32" w:rsidRPr="00AE6878" w:rsidRDefault="00194E32" w:rsidP="00194E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AE6878">
              <w:rPr>
                <w:rFonts w:ascii="Segoe UI" w:hAnsi="Segoe UI" w:cs="Segoe UI"/>
                <w:sz w:val="18"/>
                <w:szCs w:val="18"/>
                <w:lang w:eastAsia="en-GB"/>
              </w:rPr>
              <w:t>P</w:t>
            </w:r>
            <w:r w:rsidRPr="00AE6878">
              <w:rPr>
                <w:rFonts w:ascii="Segoe UI" w:hAnsi="Segoe UI" w:cs="Segoe UI"/>
                <w:sz w:val="18"/>
                <w:szCs w:val="18"/>
              </w:rPr>
              <w:t xml:space="preserve">rotection against theft from operating or </w:t>
            </w:r>
            <w:r>
              <w:rPr>
                <w:rFonts w:ascii="Segoe UI" w:hAnsi="Segoe UI" w:cs="Segoe UI"/>
                <w:sz w:val="18"/>
                <w:szCs w:val="18"/>
              </w:rPr>
              <w:t>trust</w:t>
            </w:r>
            <w:r w:rsidRPr="00AE6878">
              <w:rPr>
                <w:rFonts w:ascii="Segoe UI" w:hAnsi="Segoe UI" w:cs="Segoe UI"/>
                <w:sz w:val="18"/>
                <w:szCs w:val="18"/>
              </w:rPr>
              <w:t xml:space="preserve"> accounts by either law firm employees </w:t>
            </w:r>
            <w:r>
              <w:rPr>
                <w:rFonts w:ascii="Segoe UI" w:hAnsi="Segoe UI" w:cs="Segoe UI"/>
                <w:sz w:val="18"/>
                <w:szCs w:val="18"/>
              </w:rPr>
              <w:t>and</w:t>
            </w:r>
            <w:r w:rsidRPr="00AE6878">
              <w:rPr>
                <w:rFonts w:ascii="Segoe UI" w:hAnsi="Segoe UI" w:cs="Segoe UI"/>
                <w:sz w:val="18"/>
                <w:szCs w:val="18"/>
              </w:rPr>
              <w:t xml:space="preserve">/or </w:t>
            </w:r>
            <w:r>
              <w:rPr>
                <w:rFonts w:ascii="Segoe UI" w:hAnsi="Segoe UI" w:cs="Segoe UI"/>
                <w:sz w:val="18"/>
                <w:szCs w:val="18"/>
              </w:rPr>
              <w:t>other attorneys</w:t>
            </w:r>
            <w:r w:rsidRPr="00AE6878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194E32" w:rsidRPr="00AE6878" w:rsidRDefault="00194E32" w:rsidP="00194E3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AE6878">
              <w:rPr>
                <w:rFonts w:ascii="Segoe UI" w:hAnsi="Segoe UI" w:cs="Segoe UI"/>
                <w:sz w:val="18"/>
                <w:szCs w:val="18"/>
              </w:rPr>
              <w:t>Protection against computer fraud including hacking.</w:t>
            </w:r>
          </w:p>
          <w:p w:rsidR="00194E32" w:rsidRPr="00DA525C" w:rsidRDefault="00194E32" w:rsidP="00F30EFC">
            <w:pPr>
              <w:rPr>
                <w:rFonts w:cs="Segoe UI"/>
                <w:sz w:val="18"/>
                <w:szCs w:val="18"/>
              </w:rPr>
            </w:pPr>
            <w:r w:rsidRPr="00DA525C">
              <w:rPr>
                <w:rFonts w:cs="Segoe UI"/>
                <w:sz w:val="18"/>
                <w:szCs w:val="18"/>
              </w:rPr>
              <w:t>Ensure that coverage does not lapse.  This could cause you to lose retroactive coverage!</w:t>
            </w:r>
          </w:p>
          <w:p w:rsidR="00194E32" w:rsidRPr="00DA525C" w:rsidRDefault="00194E32" w:rsidP="00F30EFC">
            <w:pPr>
              <w:rPr>
                <w:rFonts w:cs="Segoe UI"/>
                <w:sz w:val="18"/>
                <w:szCs w:val="18"/>
              </w:rPr>
            </w:pPr>
            <w:r w:rsidRPr="00DA525C">
              <w:rPr>
                <w:rFonts w:cs="Segoe UI"/>
                <w:sz w:val="18"/>
                <w:szCs w:val="18"/>
              </w:rPr>
              <w:t>Make the coverages part of a comprehensive lender presentation package.</w:t>
            </w:r>
          </w:p>
          <w:p w:rsidR="00194E32" w:rsidRPr="00AE6878" w:rsidRDefault="00194E32" w:rsidP="00F30EFC">
            <w:pPr>
              <w:rPr>
                <w:rFonts w:cs="Segoe UI"/>
                <w:sz w:val="18"/>
                <w:szCs w:val="18"/>
              </w:rPr>
            </w:pPr>
            <w:r w:rsidRPr="00AE6878">
              <w:rPr>
                <w:rFonts w:cs="Segoe UI"/>
                <w:sz w:val="18"/>
                <w:szCs w:val="18"/>
              </w:rPr>
              <w:t>An expanded coverage Escrow Security Fidelity Bond (ESB) may include provisions for crime insurance including:</w:t>
            </w:r>
          </w:p>
          <w:p w:rsidR="00194E32" w:rsidRPr="00AE6878" w:rsidRDefault="00194E32" w:rsidP="00194E32">
            <w:pPr>
              <w:numPr>
                <w:ilvl w:val="0"/>
                <w:numId w:val="2"/>
              </w:numPr>
              <w:rPr>
                <w:rFonts w:cs="Segoe UI"/>
                <w:sz w:val="18"/>
                <w:szCs w:val="18"/>
              </w:rPr>
            </w:pPr>
            <w:r w:rsidRPr="00AE6878">
              <w:rPr>
                <w:rFonts w:cs="Segoe UI"/>
                <w:sz w:val="18"/>
                <w:szCs w:val="18"/>
              </w:rPr>
              <w:t xml:space="preserve">Loss caused directly by a third-party hacker who fraudulently enters data or changes data elements and authorizes wire transfers from a </w:t>
            </w:r>
            <w:r>
              <w:rPr>
                <w:rFonts w:cs="Segoe UI"/>
                <w:sz w:val="18"/>
                <w:szCs w:val="18"/>
              </w:rPr>
              <w:t>trust</w:t>
            </w:r>
            <w:r w:rsidRPr="00AE6878">
              <w:rPr>
                <w:rFonts w:cs="Segoe UI"/>
                <w:sz w:val="18"/>
                <w:szCs w:val="18"/>
              </w:rPr>
              <w:t xml:space="preserve"> account.</w:t>
            </w:r>
          </w:p>
          <w:p w:rsidR="00194E32" w:rsidRPr="00AE6878" w:rsidRDefault="00194E32" w:rsidP="00194E32">
            <w:pPr>
              <w:numPr>
                <w:ilvl w:val="0"/>
                <w:numId w:val="2"/>
              </w:numPr>
              <w:rPr>
                <w:rFonts w:cs="Segoe UI"/>
                <w:sz w:val="18"/>
                <w:szCs w:val="18"/>
              </w:rPr>
            </w:pPr>
            <w:r w:rsidRPr="00AE6878">
              <w:rPr>
                <w:rFonts w:cs="Segoe UI"/>
                <w:sz w:val="18"/>
                <w:szCs w:val="18"/>
              </w:rPr>
              <w:t>Loss caused by the theft or embezzlement of lenders’ funds by employees.</w:t>
            </w:r>
          </w:p>
          <w:p w:rsidR="00194E32" w:rsidRPr="00DA525C" w:rsidRDefault="00194E32" w:rsidP="00194E32">
            <w:pPr>
              <w:numPr>
                <w:ilvl w:val="0"/>
                <w:numId w:val="2"/>
              </w:numPr>
              <w:rPr>
                <w:rFonts w:cs="Segoe UI"/>
                <w:sz w:val="18"/>
                <w:szCs w:val="18"/>
              </w:rPr>
            </w:pPr>
            <w:r w:rsidRPr="00AE6878">
              <w:rPr>
                <w:rFonts w:cs="Segoe UI"/>
                <w:sz w:val="18"/>
                <w:szCs w:val="18"/>
              </w:rPr>
              <w:t xml:space="preserve">Loss caused as a result of the </w:t>
            </w:r>
            <w:r>
              <w:rPr>
                <w:rFonts w:cs="Segoe UI"/>
                <w:sz w:val="18"/>
                <w:szCs w:val="18"/>
              </w:rPr>
              <w:t>closing attorney’s</w:t>
            </w:r>
            <w:r w:rsidRPr="00AE6878">
              <w:rPr>
                <w:rFonts w:cs="Segoe UI"/>
                <w:sz w:val="18"/>
                <w:szCs w:val="18"/>
              </w:rPr>
              <w:t xml:space="preserve"> liability to </w:t>
            </w:r>
            <w:r>
              <w:rPr>
                <w:rFonts w:cs="Segoe UI"/>
                <w:sz w:val="18"/>
                <w:szCs w:val="18"/>
              </w:rPr>
              <w:t>Chicago Title</w:t>
            </w:r>
            <w:r w:rsidRPr="00AE6878">
              <w:rPr>
                <w:rFonts w:cs="Segoe UI"/>
                <w:sz w:val="18"/>
                <w:szCs w:val="18"/>
              </w:rPr>
              <w:t xml:space="preserve"> under a closing protection letter or a title policy as a result of the theft of settlement funds by </w:t>
            </w:r>
            <w:r w:rsidRPr="00DA525C">
              <w:rPr>
                <w:rFonts w:cs="Segoe UI"/>
                <w:sz w:val="18"/>
                <w:szCs w:val="18"/>
              </w:rPr>
              <w:t>an employee, partner, sole proprietor, shareholder, member or director.</w:t>
            </w:r>
          </w:p>
          <w:p w:rsidR="00194E32" w:rsidRPr="00480F94" w:rsidRDefault="00194E32" w:rsidP="00194E32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AE6878">
              <w:rPr>
                <w:rFonts w:cs="Segoe UI"/>
                <w:sz w:val="18"/>
                <w:szCs w:val="18"/>
              </w:rPr>
              <w:t>Loss caused by the dishonest or fraudulent acts of employees, including embezzlement, larceny, payroll and accounts payable/receivable fraud, and theft of incoming checks.</w:t>
            </w:r>
          </w:p>
        </w:tc>
        <w:tc>
          <w:tcPr>
            <w:tcW w:w="271" w:type="dxa"/>
            <w:tcBorders>
              <w:right w:val="thinThickSmallGap" w:sz="12" w:space="0" w:color="002B5C"/>
            </w:tcBorders>
            <w:shd w:val="clear" w:color="auto" w:fill="auto"/>
          </w:tcPr>
          <w:p w:rsidR="00194E32" w:rsidRPr="000510EC" w:rsidRDefault="00194E32" w:rsidP="00F30EFC">
            <w:pPr>
              <w:ind w:left="72" w:hanging="120"/>
              <w:jc w:val="center"/>
              <w:rPr>
                <w:rFonts w:cs="Segoe UI"/>
                <w:color w:val="FFC425"/>
                <w:szCs w:val="20"/>
              </w:rPr>
            </w:pPr>
          </w:p>
        </w:tc>
        <w:tc>
          <w:tcPr>
            <w:tcW w:w="5152" w:type="dxa"/>
            <w:vMerge w:val="restart"/>
            <w:tcBorders>
              <w:top w:val="thinThickSmallGap" w:sz="12" w:space="0" w:color="002B5C"/>
              <w:left w:val="thinThickSmallGap" w:sz="12" w:space="0" w:color="002B5C"/>
              <w:right w:val="thickThinSmallGap" w:sz="12" w:space="0" w:color="002B5C"/>
            </w:tcBorders>
            <w:shd w:val="clear" w:color="auto" w:fill="F2F2F2" w:themeFill="background1" w:themeFillShade="F2"/>
            <w:vAlign w:val="center"/>
          </w:tcPr>
          <w:p w:rsidR="00194E32" w:rsidRPr="00E06E94" w:rsidRDefault="00CE112F" w:rsidP="00F30EFC">
            <w:pPr>
              <w:pStyle w:val="Heading1"/>
              <w:outlineLvl w:val="0"/>
              <w:rPr>
                <w:color w:val="FFC425"/>
                <w:sz w:val="36"/>
              </w:rPr>
            </w:pPr>
            <w:r>
              <w:t>Issue</w:t>
            </w:r>
            <w:bookmarkStart w:id="0" w:name="_GoBack"/>
            <w:bookmarkEnd w:id="0"/>
            <w:r w:rsidR="00194E32" w:rsidRPr="00E06E94">
              <w:t>s to Consider and Discuss</w:t>
            </w:r>
          </w:p>
          <w:p w:rsidR="00194E32" w:rsidRPr="00AE6878" w:rsidRDefault="00194E32" w:rsidP="00194E32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AE6878">
              <w:t>How do you track your insurance expiration dates and who is responsible for that?</w:t>
            </w:r>
          </w:p>
          <w:p w:rsidR="00194E32" w:rsidRDefault="00194E32" w:rsidP="00194E32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AE6878">
              <w:t xml:space="preserve">What does your E&amp;O or professional liability </w:t>
            </w:r>
            <w:r>
              <w:t xml:space="preserve">(malpractice) </w:t>
            </w:r>
            <w:proofErr w:type="gramStart"/>
            <w:r w:rsidRPr="00AE6878">
              <w:t>policy define</w:t>
            </w:r>
            <w:proofErr w:type="gramEnd"/>
            <w:r w:rsidRPr="00AE6878">
              <w:t xml:space="preserve"> as a claim?</w:t>
            </w:r>
          </w:p>
          <w:p w:rsidR="00194E32" w:rsidRPr="00AE6878" w:rsidRDefault="00194E32" w:rsidP="00194E32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Are your independent contractors also insured?</w:t>
            </w:r>
          </w:p>
          <w:p w:rsidR="00194E32" w:rsidRPr="00AE6878" w:rsidRDefault="00194E32" w:rsidP="00194E32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AE6878">
              <w:t xml:space="preserve">Have you verified your </w:t>
            </w:r>
            <w:r>
              <w:t>title insurer</w:t>
            </w:r>
            <w:r w:rsidRPr="00AE6878">
              <w:t xml:space="preserve"> and state requirements?</w:t>
            </w:r>
          </w:p>
          <w:p w:rsidR="00194E32" w:rsidRPr="00AE6878" w:rsidRDefault="00194E32" w:rsidP="00194E32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AE6878">
              <w:rPr>
                <w:color w:val="000000"/>
              </w:rPr>
              <w:t>What are your coverage dates?  What about for potential claims prior to your current policy?</w:t>
            </w:r>
          </w:p>
          <w:p w:rsidR="00194E32" w:rsidRPr="00AE6878" w:rsidRDefault="00194E32" w:rsidP="00194E3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color w:val="000000"/>
              </w:rPr>
            </w:pPr>
            <w:r w:rsidRPr="00AE6878">
              <w:t>Do you have enough coverage?</w:t>
            </w:r>
            <w:r w:rsidRPr="00AE6878">
              <w:rPr>
                <w:color w:val="000000"/>
              </w:rPr>
              <w:t xml:space="preserve">  Do you need to increase you coverage?  </w:t>
            </w:r>
          </w:p>
          <w:p w:rsidR="00194E32" w:rsidRPr="00AE6878" w:rsidRDefault="00194E32" w:rsidP="00194E32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AE6878">
              <w:t>Do your title insurance underwriters have a copy of your current policy?</w:t>
            </w:r>
          </w:p>
          <w:p w:rsidR="00194E32" w:rsidRPr="00AE6878" w:rsidRDefault="00194E32" w:rsidP="00194E3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eastAsia="en-GB"/>
              </w:rPr>
            </w:pPr>
            <w:r w:rsidRPr="00AE6878">
              <w:rPr>
                <w:color w:val="000000"/>
              </w:rPr>
              <w:t xml:space="preserve">Any agency offering a truly comprehensive package will not only </w:t>
            </w:r>
            <w:r>
              <w:rPr>
                <w:color w:val="000000"/>
              </w:rPr>
              <w:t>provide protection</w:t>
            </w:r>
            <w:r w:rsidRPr="00AE6878">
              <w:rPr>
                <w:color w:val="000000"/>
              </w:rPr>
              <w:t xml:space="preserve"> from a number of potentially business killing threats, but will</w:t>
            </w:r>
            <w:r>
              <w:rPr>
                <w:color w:val="000000"/>
              </w:rPr>
              <w:t xml:space="preserve"> provide an opportunity for the insured to</w:t>
            </w:r>
            <w:r w:rsidRPr="00AE6878">
              <w:rPr>
                <w:color w:val="000000"/>
              </w:rPr>
              <w:t xml:space="preserve"> also </w:t>
            </w:r>
            <w:r>
              <w:rPr>
                <w:color w:val="000000"/>
              </w:rPr>
              <w:t>market these coverage</w:t>
            </w:r>
            <w:r w:rsidRPr="00AE6878">
              <w:rPr>
                <w:color w:val="000000"/>
              </w:rPr>
              <w:t>s</w:t>
            </w:r>
            <w:r w:rsidRPr="00AE6878">
              <w:rPr>
                <w:lang w:eastAsia="en-GB"/>
              </w:rPr>
              <w:t xml:space="preserve"> to current and potential customers.</w:t>
            </w:r>
          </w:p>
          <w:p w:rsidR="00194E32" w:rsidRPr="00AE6878" w:rsidRDefault="00194E32" w:rsidP="00194E3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eastAsia="en-GB"/>
              </w:rPr>
            </w:pPr>
            <w:r w:rsidRPr="00AE6878">
              <w:rPr>
                <w:lang w:eastAsia="en-GB"/>
              </w:rPr>
              <w:t xml:space="preserve">Does your policy cover owners and corporate officers?   </w:t>
            </w:r>
          </w:p>
          <w:p w:rsidR="00194E32" w:rsidRPr="00792F0F" w:rsidRDefault="00194E32" w:rsidP="00194E3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Segoe UI"/>
              </w:rPr>
            </w:pPr>
            <w:r w:rsidRPr="00AE6878">
              <w:t>Do you have protection from computer fraud, including third party account hacking?</w:t>
            </w:r>
          </w:p>
        </w:tc>
      </w:tr>
      <w:tr w:rsidR="00194E32" w:rsidRPr="000510EC" w:rsidTr="00F30EFC">
        <w:trPr>
          <w:trHeight w:val="1314"/>
        </w:trPr>
        <w:tc>
          <w:tcPr>
            <w:tcW w:w="5713" w:type="dxa"/>
            <w:vMerge/>
          </w:tcPr>
          <w:p w:rsidR="00194E32" w:rsidRPr="00792F0F" w:rsidRDefault="00194E32" w:rsidP="00F30EFC">
            <w:pPr>
              <w:jc w:val="both"/>
              <w:rPr>
                <w:rFonts w:ascii="Gill Sans Ultra Bold Condensed" w:hAnsi="Gill Sans Ultra Bold Condensed"/>
                <w:color w:val="FFC425"/>
                <w:sz w:val="36"/>
              </w:rPr>
            </w:pPr>
          </w:p>
        </w:tc>
        <w:tc>
          <w:tcPr>
            <w:tcW w:w="271" w:type="dxa"/>
            <w:vMerge w:val="restart"/>
            <w:tcBorders>
              <w:right w:val="thinThickSmallGap" w:sz="12" w:space="0" w:color="002B5C"/>
            </w:tcBorders>
            <w:shd w:val="clear" w:color="auto" w:fill="auto"/>
          </w:tcPr>
          <w:p w:rsidR="00194E32" w:rsidRPr="000510EC" w:rsidRDefault="00194E32" w:rsidP="00F30EFC">
            <w:pPr>
              <w:ind w:left="72" w:hanging="120"/>
              <w:jc w:val="center"/>
              <w:rPr>
                <w:rFonts w:cs="Segoe UI"/>
                <w:color w:val="FFC425"/>
                <w:szCs w:val="20"/>
              </w:rPr>
            </w:pPr>
          </w:p>
        </w:tc>
        <w:tc>
          <w:tcPr>
            <w:tcW w:w="5152" w:type="dxa"/>
            <w:vMerge/>
            <w:tcBorders>
              <w:left w:val="thinThickSmallGap" w:sz="12" w:space="0" w:color="002B5C"/>
              <w:bottom w:val="thinThickSmallGap" w:sz="12" w:space="0" w:color="002B5C"/>
              <w:right w:val="thickThinSmallGap" w:sz="12" w:space="0" w:color="002B5C"/>
            </w:tcBorders>
            <w:shd w:val="clear" w:color="auto" w:fill="F2F2F2" w:themeFill="background1" w:themeFillShade="F2"/>
            <w:vAlign w:val="center"/>
          </w:tcPr>
          <w:p w:rsidR="00194E32" w:rsidRPr="000510EC" w:rsidRDefault="00194E32" w:rsidP="00194E3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Segoe UI"/>
              </w:rPr>
            </w:pPr>
          </w:p>
        </w:tc>
      </w:tr>
      <w:tr w:rsidR="00194E32" w:rsidRPr="00DD5B2F" w:rsidTr="00F30EFC">
        <w:trPr>
          <w:trHeight w:val="20"/>
        </w:trPr>
        <w:tc>
          <w:tcPr>
            <w:tcW w:w="5713" w:type="dxa"/>
            <w:vMerge/>
          </w:tcPr>
          <w:p w:rsidR="00194E32" w:rsidRDefault="00194E32" w:rsidP="00194E32">
            <w:pPr>
              <w:pStyle w:val="ListParagraph"/>
              <w:numPr>
                <w:ilvl w:val="0"/>
                <w:numId w:val="4"/>
              </w:numPr>
              <w:spacing w:before="0" w:after="0"/>
            </w:pPr>
          </w:p>
        </w:tc>
        <w:tc>
          <w:tcPr>
            <w:tcW w:w="271" w:type="dxa"/>
            <w:vMerge/>
            <w:shd w:val="clear" w:color="auto" w:fill="auto"/>
          </w:tcPr>
          <w:p w:rsidR="00194E32" w:rsidRPr="000510EC" w:rsidRDefault="00194E32" w:rsidP="00F30EFC">
            <w:pPr>
              <w:ind w:left="72" w:hanging="120"/>
              <w:jc w:val="center"/>
              <w:rPr>
                <w:rFonts w:cs="Segoe UI"/>
                <w:color w:val="FFC425"/>
                <w:szCs w:val="20"/>
              </w:rPr>
            </w:pPr>
          </w:p>
        </w:tc>
        <w:tc>
          <w:tcPr>
            <w:tcW w:w="5152" w:type="dxa"/>
            <w:tcBorders>
              <w:top w:val="thinThickSmallGap" w:sz="12" w:space="0" w:color="002B5C"/>
            </w:tcBorders>
            <w:shd w:val="clear" w:color="auto" w:fill="auto"/>
            <w:vAlign w:val="center"/>
          </w:tcPr>
          <w:p w:rsidR="00194E32" w:rsidRPr="00DD5B2F" w:rsidRDefault="00194E32" w:rsidP="00F30EFC">
            <w:pPr>
              <w:rPr>
                <w:rFonts w:cs="Segoe UI"/>
                <w:szCs w:val="20"/>
              </w:rPr>
            </w:pPr>
          </w:p>
        </w:tc>
      </w:tr>
    </w:tbl>
    <w:p w:rsidR="00194E32" w:rsidRDefault="00194E32" w:rsidP="00F425DC">
      <w:pPr>
        <w:spacing w:after="0" w:line="240" w:lineRule="auto"/>
        <w:rPr>
          <w:rStyle w:val="subheading1"/>
          <w:color w:val="auto"/>
        </w:rPr>
      </w:pPr>
    </w:p>
    <w:sectPr w:rsidR="00194E32" w:rsidSect="00F42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2AA9"/>
    <w:multiLevelType w:val="hybridMultilevel"/>
    <w:tmpl w:val="D5C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A1640"/>
    <w:multiLevelType w:val="hybridMultilevel"/>
    <w:tmpl w:val="A7DE6ADA"/>
    <w:lvl w:ilvl="0" w:tplc="1876B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5B4582"/>
    <w:multiLevelType w:val="hybridMultilevel"/>
    <w:tmpl w:val="9B62A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DC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6873"/>
    <w:rsid w:val="00132C7E"/>
    <w:rsid w:val="0013533A"/>
    <w:rsid w:val="00136FE5"/>
    <w:rsid w:val="0016013F"/>
    <w:rsid w:val="001718E4"/>
    <w:rsid w:val="0017410D"/>
    <w:rsid w:val="00191E29"/>
    <w:rsid w:val="00194E32"/>
    <w:rsid w:val="001B3BB3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7E57"/>
    <w:rsid w:val="00483842"/>
    <w:rsid w:val="004876E6"/>
    <w:rsid w:val="00490CEA"/>
    <w:rsid w:val="00492434"/>
    <w:rsid w:val="00496E69"/>
    <w:rsid w:val="004A2FEA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112F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425DC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DC"/>
  </w:style>
  <w:style w:type="paragraph" w:styleId="Heading1">
    <w:name w:val="heading 1"/>
    <w:basedOn w:val="Normal"/>
    <w:link w:val="Heading1Char"/>
    <w:qFormat/>
    <w:rsid w:val="00F42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C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F425DC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F425DC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F425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25D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425DC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DC"/>
  </w:style>
  <w:style w:type="paragraph" w:styleId="Heading1">
    <w:name w:val="heading 1"/>
    <w:basedOn w:val="Normal"/>
    <w:link w:val="Heading1Char"/>
    <w:qFormat/>
    <w:rsid w:val="00F42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C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F425DC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F425DC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F425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25D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425DC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2014-03-16T20:54:00Z</dcterms:created>
  <dcterms:modified xsi:type="dcterms:W3CDTF">2014-03-16T21:17:00Z</dcterms:modified>
</cp:coreProperties>
</file>